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sz w:val="28"/>
          <w:szCs w:val="28"/>
        </w:rPr>
      </w:pPr>
      <w:r>
        <w:rPr>
          <w:rFonts w:ascii="Arial Narrow" w:hAnsi="Arial Narrow"/>
          <w:b/>
          <w:sz w:val="28"/>
          <w:szCs w:val="28"/>
        </w:rPr>
        <w:t>EU DECLARATION OF CONFORMITY</w:t>
      </w:r>
    </w:p>
    <w:p>
      <w:pPr>
        <w:pStyle w:val="2"/>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6"/>
        <w:autoSpaceDE w:val="0"/>
        <w:autoSpaceDN w:val="0"/>
        <w:adjustRightInd w:val="0"/>
        <w:spacing w:after="0" w:line="240" w:lineRule="auto"/>
        <w:ind w:firstLine="0" w:firstLineChars="0"/>
        <w:rPr>
          <w:rFonts w:ascii="Arial" w:hAnsi="Arial" w:cs="Arial"/>
        </w:rPr>
      </w:pPr>
      <w:r>
        <w:rPr>
          <w:rFonts w:ascii="Arial" w:hAnsi="Arial" w:eastAsia="ArialMT" w:cs="Arial"/>
        </w:rPr>
        <w:t>For the following Radio equipment:</w:t>
      </w:r>
    </w:p>
    <w:p>
      <w:pPr>
        <w:autoSpaceDE w:val="0"/>
        <w:autoSpaceDN w:val="0"/>
        <w:adjustRightInd w:val="0"/>
        <w:rPr>
          <w:rFonts w:hint="default" w:ascii="Arial" w:hAnsi="Arial" w:eastAsia="宋体" w:cs="Arial"/>
          <w:color w:val="004587"/>
          <w:lang w:val="en-US" w:eastAsia="zh-CN"/>
        </w:rPr>
      </w:pPr>
      <w:r>
        <w:rPr>
          <w:rFonts w:hint="eastAsia" w:ascii="Arial" w:hAnsi="Arial" w:cs="Arial"/>
        </w:rPr>
        <w:t>Model:</w:t>
      </w:r>
      <w:r>
        <w:t xml:space="preserve"> </w:t>
      </w:r>
      <w:r>
        <w:rPr>
          <w:rFonts w:hint="eastAsia" w:ascii="Arial" w:hAnsi="Arial" w:cs="Arial"/>
          <w:color w:val="004587"/>
          <w:lang w:val="en-US" w:eastAsia="zh-CN"/>
        </w:rPr>
        <w:t>XW3P</w:t>
      </w:r>
    </w:p>
    <w:p>
      <w:pPr>
        <w:autoSpaceDE w:val="0"/>
        <w:autoSpaceDN w:val="0"/>
        <w:adjustRightInd w:val="0"/>
        <w:rPr>
          <w:rFonts w:ascii="Arial" w:hAnsi="Arial" w:eastAsia="ArialMT" w:cs="Arial"/>
          <w:color w:val="1E386B" w:themeColor="accent1" w:themeShade="80"/>
        </w:rPr>
      </w:pPr>
      <w:r>
        <w:rPr>
          <w:rFonts w:ascii="Arial" w:hAnsi="Arial" w:eastAsia="ArialMT" w:cs="Arial"/>
        </w:rPr>
        <w:t>Product:</w:t>
      </w:r>
      <w:r>
        <w:t xml:space="preserve"> </w:t>
      </w:r>
      <w:r>
        <w:rPr>
          <w:color w:val="002060"/>
          <w:lang w:val="en-US" w:eastAsia="zh-CN"/>
        </w:rPr>
        <w:t>Smart Watch</w:t>
      </w:r>
    </w:p>
    <w:p>
      <w:pPr>
        <w:autoSpaceDE w:val="0"/>
        <w:autoSpaceDN w:val="0"/>
        <w:adjustRightInd w:val="0"/>
        <w:rPr>
          <w:rFonts w:hint="eastAsia" w:ascii="Arial" w:hAnsi="Arial" w:eastAsia="宋体" w:cs="Arial"/>
          <w:color w:val="004587"/>
          <w:lang w:eastAsia="zh-CN"/>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rPr>
          <w:rFonts w:ascii="Arial" w:hAnsi="Arial" w:eastAsia="ArialMT" w:cs="Arial"/>
          <w:color w:val="004587"/>
        </w:rPr>
        <w:t xml:space="preserve"> </w:t>
      </w:r>
      <w:r>
        <w:rPr>
          <w:rFonts w:hint="eastAsia" w:ascii="Arial" w:hAnsi="Arial" w:cs="Arial"/>
          <w:color w:val="004587"/>
          <w:lang w:val="en-US" w:eastAsia="zh-CN"/>
        </w:rPr>
        <w:t>Infinix</w:t>
      </w:r>
    </w:p>
    <w:p>
      <w:pPr>
        <w:keepNext w:val="0"/>
        <w:keepLines w:val="0"/>
        <w:pageBreakBefore w:val="0"/>
        <w:widowControl w:val="0"/>
        <w:kinsoku/>
        <w:wordWrap w:val="0"/>
        <w:overflowPunct/>
        <w:topLinePunct w:val="0"/>
        <w:autoSpaceDE w:val="0"/>
        <w:autoSpaceDN w:val="0"/>
        <w:bidi w:val="0"/>
        <w:adjustRightInd w:val="0"/>
        <w:snapToGrid/>
        <w:textAlignment w:val="auto"/>
        <w:rPr>
          <w:rFonts w:hint="default" w:ascii="Arial" w:hAnsi="Arial" w:eastAsia="ArialMT" w:cs="Arial"/>
          <w:color w:val="FF0000"/>
          <w:lang w:val="en-US"/>
        </w:rPr>
      </w:pPr>
      <w:r>
        <w:rPr>
          <w:rFonts w:cs="Tahoma"/>
          <w:color w:val="000000"/>
          <w:sz w:val="24"/>
          <w:szCs w:val="11"/>
        </w:rPr>
        <w:t>Software / Hardware number:</w:t>
      </w:r>
      <w:r>
        <w:rPr>
          <w:rFonts w:cs="Tahoma"/>
          <w:color w:val="FF0000"/>
          <w:sz w:val="24"/>
          <w:szCs w:val="11"/>
        </w:rPr>
        <w:t xml:space="preserve"> </w:t>
      </w:r>
      <w:r>
        <w:rPr>
          <w:rFonts w:cs="Tahoma"/>
          <w:color w:val="FF0000"/>
          <w:sz w:val="24"/>
          <w:szCs w:val="11"/>
          <w:lang w:val="en-US" w:eastAsia="zh-CN"/>
        </w:rPr>
        <w:t>MOY-V8Z3-2.0.1</w:t>
      </w:r>
      <w:r>
        <w:rPr>
          <w:rFonts w:hint="eastAsia" w:cs="Tahoma"/>
          <w:color w:val="FF0000"/>
          <w:sz w:val="24"/>
          <w:szCs w:val="11"/>
          <w:lang w:val="en-US" w:eastAsia="zh-CN"/>
        </w:rPr>
        <w:t>/MOY.MA0009.04</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004587"/>
        </w:rPr>
      </w:pPr>
      <w:r>
        <w:rPr>
          <w:rFonts w:ascii="Arial" w:hAnsi="Arial" w:eastAsia="ArialMT" w:cs="Arial"/>
        </w:rPr>
        <w:t>Manufacturer:</w:t>
      </w:r>
      <w:r>
        <w:rPr>
          <w:rFonts w:ascii="Arial" w:hAnsi="Arial" w:eastAsia="ArialMT" w:cs="Arial"/>
          <w:color w:val="004587"/>
        </w:rPr>
        <w:t xml:space="preserve"> </w:t>
      </w:r>
      <w:r>
        <w:rPr>
          <w:rFonts w:hint="eastAsia" w:ascii="Arial" w:hAnsi="Arial" w:eastAsia="ArialMT" w:cs="Arial"/>
          <w:color w:val="004587"/>
        </w:rPr>
        <w:t>INFINIX  MOBILITY LIMITED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keepNext w:val="0"/>
        <w:keepLines w:val="0"/>
        <w:pageBreakBefore w:val="0"/>
        <w:widowControl w:val="0"/>
        <w:kinsoku/>
        <w:wordWrap/>
        <w:overflowPunct/>
        <w:topLinePunct w:val="0"/>
        <w:autoSpaceDE w:val="0"/>
        <w:autoSpaceDN w:val="0"/>
        <w:bidi w:val="0"/>
        <w:adjustRightInd w:val="0"/>
        <w:snapToGrid/>
        <w:textAlignment w:val="auto"/>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w:t>
      </w:r>
      <w:r>
        <w:rPr>
          <w:rFonts w:hint="eastAsia" w:ascii="Arial" w:hAnsi="Arial" w:cs="Arial"/>
          <w:color w:val="00000A"/>
          <w:lang w:val="en-US" w:eastAsia="zh-CN"/>
        </w:rPr>
        <w:t xml:space="preserve"> </w:t>
      </w:r>
      <w:r>
        <w:rPr>
          <w:rFonts w:ascii="Arial" w:hAnsi="Arial" w:eastAsia="ArialMT" w:cs="Arial"/>
          <w:color w:val="00000A"/>
        </w:rPr>
        <w:t>radio equipment):</w:t>
      </w:r>
    </w:p>
    <w:p>
      <w:pPr>
        <w:keepNext w:val="0"/>
        <w:keepLines w:val="0"/>
        <w:pageBreakBefore w:val="0"/>
        <w:widowControl w:val="0"/>
        <w:kinsoku/>
        <w:wordWrap/>
        <w:overflowPunct/>
        <w:topLinePunct w:val="0"/>
        <w:autoSpaceDE w:val="0"/>
        <w:autoSpaceDN w:val="0"/>
        <w:bidi w:val="0"/>
        <w:adjustRightInd w:val="0"/>
        <w:snapToGrid/>
        <w:textAlignment w:val="auto"/>
        <w:rPr>
          <w:rFonts w:ascii="Arial" w:hAnsi="Arial" w:eastAsia="ArialMT" w:cs="Arial"/>
          <w:color w:val="00000A"/>
        </w:rPr>
      </w:pPr>
      <w:r>
        <w:drawing>
          <wp:inline distT="0" distB="0" distL="114300" distR="114300">
            <wp:extent cx="3272790" cy="226250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72790" cy="2262505"/>
                    </a:xfrm>
                    <a:prstGeom prst="rect">
                      <a:avLst/>
                    </a:prstGeom>
                    <a:noFill/>
                    <a:ln>
                      <a:noFill/>
                    </a:ln>
                  </pic:spPr>
                </pic:pic>
              </a:graphicData>
            </a:graphic>
          </wp:inline>
        </w:drawing>
      </w:r>
    </w:p>
    <w:p>
      <w:pPr>
        <w:autoSpaceDE w:val="0"/>
        <w:autoSpaceDN w:val="0"/>
        <w:adjustRightInd w:val="0"/>
        <w:jc w:val="center"/>
        <w:rPr>
          <w:rFonts w:ascii="Arial" w:hAnsi="Arial"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A"/>
        </w:rPr>
        <w:t>Article 3.1a Health:</w:t>
      </w:r>
      <w:r>
        <w:rPr>
          <w:rFonts w:ascii="Arial" w:hAnsi="Arial" w:eastAsia="ArialMT"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0000" w:themeColor="text1"/>
          <w14:textFill>
            <w14:solidFill>
              <w14:schemeClr w14:val="tx1"/>
            </w14:solidFill>
          </w14:textFill>
        </w:rPr>
      </w:pPr>
      <w:r>
        <w:rPr>
          <w:rFonts w:ascii="Arial" w:hAnsi="Arial" w:eastAsia="ArialMT" w:cs="Arial"/>
          <w:color w:val="004587"/>
        </w:rPr>
        <w:t>EN 62479:2010</w:t>
      </w:r>
    </w:p>
    <w:p>
      <w:pPr>
        <w:autoSpaceDE w:val="0"/>
        <w:autoSpaceDN w:val="0"/>
        <w:adjustRightInd w:val="0"/>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3.1a Electrical Safety:</w:t>
      </w:r>
      <w:r>
        <w:rPr>
          <w:rFonts w:hint="eastAsia" w:ascii="Arial" w:hAnsi="Arial" w:cs="Arial" w:eastAsiaTheme="minorEastAsia"/>
          <w:color w:val="000000" w:themeColor="text1"/>
          <w14:textFill>
            <w14:solidFill>
              <w14:schemeClr w14:val="tx1"/>
            </w14:solidFill>
          </w14:textFill>
        </w:rPr>
        <w:t xml:space="preserve"> </w:t>
      </w:r>
    </w:p>
    <w:p>
      <w:pPr>
        <w:autoSpaceDE w:val="0"/>
        <w:autoSpaceDN w:val="0"/>
        <w:adjustRightInd w:val="0"/>
        <w:rPr>
          <w:rFonts w:ascii="Arial" w:hAnsi="Arial" w:eastAsia="ArialMT" w:cs="Arial"/>
          <w:bCs/>
          <w:color w:val="004587"/>
        </w:rPr>
      </w:pPr>
      <w:r>
        <w:rPr>
          <w:rFonts w:ascii="Arial" w:hAnsi="Arial" w:eastAsia="ArialMT" w:cs="Arial"/>
          <w:bCs/>
          <w:color w:val="004587"/>
        </w:rPr>
        <w:t>EN62368-1:2014+A11:2017</w:t>
      </w:r>
    </w:p>
    <w:p>
      <w:pPr>
        <w:autoSpaceDE w:val="0"/>
        <w:autoSpaceDN w:val="0"/>
        <w:adjustRightInd w:val="0"/>
        <w:rPr>
          <w:rFonts w:ascii="Arial" w:hAnsi="Arial" w:eastAsia="ArialMT" w:cs="Arial"/>
          <w:bCs/>
          <w:color w:val="004587"/>
        </w:rPr>
      </w:pPr>
      <w:r>
        <w:rPr>
          <w:rFonts w:ascii="Arial" w:hAnsi="Arial" w:eastAsia="ArialMT" w:cs="Arial"/>
          <w:bCs/>
          <w:color w:val="004587"/>
        </w:rPr>
        <w:t>EN IEC 62368-1:2020+A11:2020</w:t>
      </w:r>
    </w:p>
    <w:p>
      <w:pPr>
        <w:autoSpaceDE w:val="0"/>
        <w:autoSpaceDN w:val="0"/>
        <w:adjustRightInd w:val="0"/>
        <w:rPr>
          <w:rFonts w:ascii="Arial" w:hAnsi="Arial" w:eastAsia="ArialMT" w:cs="Arial"/>
          <w:color w:val="000000" w:themeColor="text1"/>
          <w14:textFill>
            <w14:solidFill>
              <w14:schemeClr w14:val="tx1"/>
            </w14:solidFill>
          </w14:textFill>
        </w:rPr>
      </w:pPr>
    </w:p>
    <w:p>
      <w:pPr>
        <w:autoSpaceDE w:val="0"/>
        <w:autoSpaceDN w:val="0"/>
        <w:adjustRightInd w:val="0"/>
        <w:rPr>
          <w:rFonts w:ascii="Arial" w:hAnsi="Arial" w:cs="Arial"/>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3.1b:</w:t>
      </w: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cs="Arial" w:eastAsiaTheme="minorEastAsia"/>
          <w:bCs/>
          <w:color w:val="004587"/>
        </w:rPr>
      </w:pPr>
      <w:r>
        <w:rPr>
          <w:rFonts w:ascii="Arial" w:hAnsi="Arial" w:eastAsia="ArialMT" w:cs="Arial"/>
          <w:bCs/>
          <w:color w:val="004587"/>
        </w:rPr>
        <w:t>ETSI EN 301 489-17 V3.2.4(2020-09)</w:t>
      </w:r>
    </w:p>
    <w:p>
      <w:pPr>
        <w:autoSpaceDE w:val="0"/>
        <w:autoSpaceDN w:val="0"/>
        <w:adjustRightInd w:val="0"/>
        <w:rPr>
          <w:rFonts w:ascii="Arial" w:hAnsi="Arial" w:cs="Arial" w:eastAsiaTheme="minorEastAsia"/>
          <w:color w:val="000000" w:themeColor="text1"/>
          <w14:textFill>
            <w14:solidFill>
              <w14:schemeClr w14:val="tx1"/>
            </w14:solidFill>
          </w14:textFill>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 xml:space="preserve">Article 3.2: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4587"/>
        </w:rPr>
        <w:t>ETSI EN 300 328 V2.2.2 (2019-07)</w:t>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Module B/C on Article 3.1a, 3.1b</w:t>
      </w:r>
      <w:r>
        <w:rPr>
          <w:rFonts w:hint="eastAsia" w:ascii="Arial" w:hAnsi="Arial" w:cs="Arial" w:eastAsiaTheme="minorEastAsia"/>
          <w:color w:val="004587"/>
        </w:rPr>
        <w:t xml:space="preserve"> and </w:t>
      </w:r>
      <w:r>
        <w:rPr>
          <w:rFonts w:ascii="Arial" w:hAnsi="Arial" w:eastAsia="ArialMT" w:cs="Arial"/>
          <w:color w:val="004587"/>
        </w:rPr>
        <w:t>3.2</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authorization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004587"/>
        </w:rPr>
      </w:pPr>
      <w:r>
        <w:rPr>
          <w:rFonts w:ascii="Arial" w:hAnsi="Arial" w:eastAsia="ArialMT" w:cs="Arial"/>
        </w:rPr>
        <w:t>Manufacturer:</w:t>
      </w:r>
      <w:r>
        <w:rPr>
          <w:color w:val="002060"/>
        </w:rPr>
        <w:t xml:space="preserve"> </w:t>
      </w:r>
      <w:r>
        <w:rPr>
          <w:rFonts w:hint="eastAsia"/>
          <w:color w:val="0070C0"/>
        </w:rPr>
        <w:t>INFINIX  MOBILITY LIMITED</w:t>
      </w:r>
      <w:r>
        <w:rPr>
          <w:rFonts w:hint="eastAsia"/>
        </w:rPr>
        <w:t>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4587"/>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color w:val="004587"/>
        </w:rPr>
        <w:t>4-0</w:t>
      </w:r>
      <w:r>
        <w:rPr>
          <w:rFonts w:hint="eastAsia" w:ascii="Arial" w:hAnsi="Arial" w:cs="Arial"/>
          <w:color w:val="004587"/>
          <w:lang w:val="en-US" w:eastAsia="zh-CN"/>
        </w:rPr>
        <w:t>3</w:t>
      </w:r>
      <w:r>
        <w:rPr>
          <w:rFonts w:hint="eastAsia" w:ascii="Arial" w:hAnsi="Arial" w:cs="Arial"/>
          <w:color w:val="004587"/>
        </w:rPr>
        <w:t>-</w:t>
      </w:r>
      <w:r>
        <w:rPr>
          <w:rFonts w:hint="eastAsia" w:ascii="Arial" w:hAnsi="Arial" w:cs="Arial"/>
          <w:color w:val="004587"/>
          <w:lang w:val="en-US" w:eastAsia="zh-CN"/>
        </w:rPr>
        <w:t>2</w:t>
      </w:r>
      <w:r>
        <w:rPr>
          <w:rFonts w:hint="eastAsia" w:ascii="Arial" w:hAnsi="Arial" w:cs="Arial"/>
          <w:color w:val="004587"/>
        </w:rPr>
        <w:t>0</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 xml:space="preserve"> </w:t>
      </w:r>
      <w:r>
        <w:rPr>
          <w:rFonts w:hint="eastAsia" w:ascii="Arial" w:hAnsi="Arial" w:cs="Arial"/>
          <w:color w:val="004587"/>
          <w:lang w:val="en-US" w:eastAsia="zh-CN"/>
        </w:rPr>
        <w:t>YangDaozhuang</w:t>
      </w:r>
      <w:r>
        <w:rPr>
          <w:rFonts w:ascii="Arial" w:hAnsi="Arial" w:eastAsia="ArialMT" w:cs="Arial"/>
          <w:color w:val="004587"/>
        </w:rPr>
        <w:t xml:space="preserve"> / Manager</w:t>
      </w:r>
    </w:p>
    <w:p>
      <w:pPr>
        <w:autoSpaceDE w:val="0"/>
        <w:autoSpaceDN w:val="0"/>
        <w:adjustRightInd w:val="0"/>
        <w:rPr>
          <w:rFonts w:ascii="Arial" w:hAnsi="Arial" w:eastAsia="ArialMT" w:cs="Arial"/>
          <w:color w:val="00000A"/>
        </w:rPr>
      </w:pPr>
    </w:p>
    <w:p>
      <w:pPr>
        <w:autoSpaceDE w:val="0"/>
        <w:autoSpaceDN w:val="0"/>
        <w:adjustRightInd w:val="0"/>
        <w:rPr>
          <w:rFonts w:hint="eastAsia" w:ascii="Arial" w:hAnsi="Arial" w:eastAsia="宋体" w:cs="Arial"/>
          <w:color w:val="00000A"/>
          <w:lang w:eastAsia="zh-CN"/>
        </w:rPr>
      </w:pPr>
      <w:r>
        <w:rPr>
          <w:rFonts w:ascii="Arial" w:hAnsi="Arial" w:eastAsia="ArialMT" w:cs="Arial"/>
          <w:color w:val="00000A"/>
        </w:rPr>
        <w:t xml:space="preserve">(signature): </w:t>
      </w:r>
      <w:r>
        <w:rPr>
          <w:rFonts w:hint="eastAsia" w:ascii="Arial" w:hAnsi="Arial" w:eastAsia="宋体" w:cs="Arial"/>
          <w:color w:val="00000A"/>
          <w:lang w:eastAsia="zh-CN"/>
        </w:rPr>
        <w:drawing>
          <wp:inline distT="0" distB="0" distL="114300" distR="114300">
            <wp:extent cx="2105025" cy="628650"/>
            <wp:effectExtent l="0" t="0" r="9525" b="0"/>
            <wp:docPr id="2" name="图片 2" descr="杨道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道庄"/>
                    <pic:cNvPicPr>
                      <a:picLocks noChangeAspect="1"/>
                    </pic:cNvPicPr>
                  </pic:nvPicPr>
                  <pic:blipFill>
                    <a:blip r:embed="rId5"/>
                    <a:stretch>
                      <a:fillRect/>
                    </a:stretch>
                  </pic:blipFill>
                  <pic:spPr>
                    <a:xfrm>
                      <a:off x="0" y="0"/>
                      <a:ext cx="2105025" cy="628650"/>
                    </a:xfrm>
                    <a:prstGeom prst="rect">
                      <a:avLst/>
                    </a:prstGeom>
                  </pic:spPr>
                </pic:pic>
              </a:graphicData>
            </a:graphic>
          </wp:inline>
        </w:drawing>
      </w:r>
    </w:p>
    <w:p>
      <w:pPr>
        <w:autoSpaceDE w:val="0"/>
        <w:autoSpaceDN w:val="0"/>
        <w:adjustRightInd w:val="0"/>
      </w:pPr>
      <w:r>
        <w:rPr>
          <w:rFonts w:ascii="Arial" w:hAnsi="Arial" w:cs="Arial" w:eastAsiaTheme="minorEastAsia"/>
          <w:color w:val="00000A"/>
        </w:rPr>
        <w:t>(Name and signature of person responsible)</w:t>
      </w:r>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MT">
    <w:altName w:val="MS Mincho"/>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TIzZmU1OTZlYzRkZDg3M2EwMDFjZmMyNzk3MjMifQ=="/>
  </w:docVars>
  <w:rsids>
    <w:rsidRoot w:val="00000000"/>
    <w:rsid w:val="08515166"/>
    <w:rsid w:val="09C93ED3"/>
    <w:rsid w:val="14F511AF"/>
    <w:rsid w:val="32370A77"/>
    <w:rsid w:val="3EDD6F2F"/>
    <w:rsid w:val="4454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long_text1"/>
    <w:basedOn w:val="4"/>
    <w:autoRedefine/>
    <w:qFormat/>
    <w:uiPriority w:val="0"/>
    <w:rPr>
      <w:rFonts w:cs="Times New Roman"/>
      <w:sz w:val="20"/>
    </w:rPr>
  </w:style>
  <w:style w:type="paragraph" w:customStyle="1" w:styleId="6">
    <w:name w:val="列出段落1"/>
    <w:basedOn w:val="1"/>
    <w:autoRedefine/>
    <w:qFormat/>
    <w:uiPriority w:val="34"/>
    <w:pPr>
      <w:widowControl/>
      <w:spacing w:after="200" w:line="276" w:lineRule="auto"/>
      <w:ind w:firstLine="420" w:firstLineChars="200"/>
      <w:jc w:val="left"/>
    </w:pPr>
    <w:rPr>
      <w:rFonts w:asciiTheme="minorHAnsi" w:hAnsiTheme="minorHAnsi" w:eastAsiaTheme="minorEastAsia" w:cstheme="minorBid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2024-01-31T02:18:00Z</dcterms:created>
  <dc:creator>user</dc:creator>
  <cp:lastModifiedBy>淡妆浓抹总相宜</cp:lastModifiedBy>
  <dcterms:modified xsi:type="dcterms:W3CDTF">2024-03-20T09:03:11Z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61326E4EF8EA4C0AA338192EB96E94A7_12</vt:lpwstr>
  </property>
</Properties>
</file>